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96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  <w:sz w:val="44"/>
          <w:szCs w:val="44"/>
        </w:rPr>
      </w:pPr>
      <w:r w:rsidRPr="00E55830">
        <w:rPr>
          <w:rFonts w:eastAsia="DejaVuSerifCondensedBold"/>
          <w:b/>
          <w:bCs/>
          <w:sz w:val="44"/>
          <w:szCs w:val="44"/>
        </w:rPr>
        <w:t>RUČITELSKÉ PROHLÁŠENÍ</w:t>
      </w:r>
    </w:p>
    <w:p w:rsidR="006B3B96" w:rsidRPr="001B748A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  <w:sz w:val="28"/>
          <w:szCs w:val="28"/>
        </w:rPr>
      </w:pPr>
      <w:r>
        <w:rPr>
          <w:rFonts w:eastAsia="DejaVuSerifCondensedBold"/>
          <w:b/>
          <w:bCs/>
          <w:sz w:val="28"/>
          <w:szCs w:val="28"/>
        </w:rPr>
        <w:t>uzavřené níže uvedeného dne podle §2018 až 2028 Občanského zákoníku, ve znění pozdějších předpisů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Bold"/>
          <w:b/>
          <w:bCs/>
        </w:rPr>
      </w:pPr>
    </w:p>
    <w:p w:rsidR="006B3B96" w:rsidRPr="00E55830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</w:rPr>
      </w:pPr>
      <w:r w:rsidRPr="00E55830">
        <w:rPr>
          <w:rFonts w:eastAsia="DejaVuSerifCondensedBold"/>
          <w:b/>
          <w:bCs/>
        </w:rPr>
        <w:t>I. Pojmy: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Ručitelem je: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 xml:space="preserve">Jméno a příjmení: 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Rodné čí</w:t>
      </w:r>
      <w:r>
        <w:rPr>
          <w:rFonts w:eastAsia="DejaVuSerifCondensed"/>
        </w:rPr>
        <w:t xml:space="preserve">slo: 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"/>
        </w:rPr>
        <w:t xml:space="preserve">Adresa: 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 xml:space="preserve">(dále </w:t>
      </w:r>
      <w:r>
        <w:rPr>
          <w:rFonts w:eastAsia="DejaVuSerifCondensed"/>
        </w:rPr>
        <w:t>jen</w:t>
      </w:r>
      <w:r w:rsidRPr="00E55830">
        <w:rPr>
          <w:rFonts w:eastAsia="DejaVuSerifCondensed"/>
        </w:rPr>
        <w:t xml:space="preserve"> "ručitel")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Dlužníkem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 je: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Jméno a příjmení: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Rodné číslo: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proofErr w:type="gramStart"/>
      <w:r w:rsidRPr="00E55830">
        <w:rPr>
          <w:rFonts w:eastAsia="DejaVuSerifCondensed"/>
        </w:rPr>
        <w:t>Adresa: , ,</w:t>
      </w:r>
      <w:proofErr w:type="gramEnd"/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 xml:space="preserve">(dále </w:t>
      </w:r>
      <w:r>
        <w:rPr>
          <w:rFonts w:eastAsia="DejaVuSerifCondensed"/>
        </w:rPr>
        <w:t>jen</w:t>
      </w:r>
      <w:r w:rsidRPr="00E55830">
        <w:rPr>
          <w:rFonts w:eastAsia="DejaVuSerifCondensed"/>
        </w:rPr>
        <w:t xml:space="preserve"> "dlužník ")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Věřitelem je: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"/>
        </w:rPr>
        <w:t xml:space="preserve">Město Velké Opatovice, 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"/>
        </w:rPr>
        <w:t xml:space="preserve">se </w:t>
      </w:r>
      <w:proofErr w:type="gramStart"/>
      <w:r>
        <w:rPr>
          <w:rFonts w:eastAsia="DejaVuSerifCondensed"/>
        </w:rPr>
        <w:t>sídlem : Velké</w:t>
      </w:r>
      <w:proofErr w:type="gramEnd"/>
      <w:r>
        <w:rPr>
          <w:rFonts w:eastAsia="DejaVuSerifCondensed"/>
        </w:rPr>
        <w:t xml:space="preserve"> Opatovice, Zámek 14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"/>
        </w:rPr>
        <w:t>IČ : 00281247</w:t>
      </w: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"/>
        </w:rPr>
        <w:t>jehož jménem jedná Ing. Kateřina Gerbrichová, starostka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 xml:space="preserve">(dále </w:t>
      </w:r>
      <w:r>
        <w:rPr>
          <w:rFonts w:eastAsia="DejaVuSerifCondensed"/>
        </w:rPr>
        <w:t>jen</w:t>
      </w:r>
      <w:r w:rsidRPr="00E55830">
        <w:rPr>
          <w:rFonts w:eastAsia="DejaVuSerifCondensed"/>
        </w:rPr>
        <w:t xml:space="preserve"> "věřitel ")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>
        <w:rPr>
          <w:rFonts w:eastAsia="DejaVuSerifCondensed"/>
        </w:rPr>
        <w:t>Smlouvou</w:t>
      </w:r>
      <w:r w:rsidRPr="00E55830">
        <w:rPr>
          <w:rFonts w:eastAsia="DejaVuSerifCondensed"/>
        </w:rPr>
        <w:t xml:space="preserve"> je smlouva o </w:t>
      </w:r>
      <w:r>
        <w:rPr>
          <w:rFonts w:eastAsia="DejaVuSerifCondensed"/>
        </w:rPr>
        <w:t xml:space="preserve">půjčce </w:t>
      </w:r>
      <w:r w:rsidRPr="00E55830">
        <w:rPr>
          <w:rFonts w:eastAsia="DejaVuSerifCondensed"/>
        </w:rPr>
        <w:t xml:space="preserve">uzavřená mezi </w:t>
      </w:r>
      <w:r>
        <w:rPr>
          <w:rFonts w:eastAsia="DejaVuSerifCondensed"/>
        </w:rPr>
        <w:t>dlužníkem a věřitelem</w:t>
      </w:r>
      <w:r w:rsidRPr="00E55830">
        <w:rPr>
          <w:rFonts w:eastAsia="DejaVuSerifCondensed"/>
        </w:rPr>
        <w:t xml:space="preserve">, kterou se věřitel zavazuje poskytnout dlužníkovi </w:t>
      </w:r>
      <w:r w:rsidR="003008C8">
        <w:rPr>
          <w:rFonts w:eastAsia="DejaVuSerifCondensed"/>
        </w:rPr>
        <w:t>půjčku</w:t>
      </w:r>
      <w:r w:rsidRPr="00E55830">
        <w:rPr>
          <w:rFonts w:eastAsia="DejaVuSerifCondensed"/>
        </w:rPr>
        <w:t xml:space="preserve"> a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dlužník se zavazuje tuto částku splatit </w:t>
      </w:r>
      <w:r>
        <w:rPr>
          <w:rFonts w:eastAsia="DejaVuSerifCondensed"/>
        </w:rPr>
        <w:t>v šedesáti</w:t>
      </w:r>
      <w:r w:rsidRPr="00E55830">
        <w:rPr>
          <w:rFonts w:eastAsia="DejaVuSerifCondensed"/>
        </w:rPr>
        <w:t xml:space="preserve"> sjednaných </w:t>
      </w:r>
      <w:proofErr w:type="gramStart"/>
      <w:r w:rsidRPr="00E55830">
        <w:rPr>
          <w:rFonts w:eastAsia="DejaVuSerifCondensed"/>
        </w:rPr>
        <w:t xml:space="preserve">splátkách </w:t>
      </w:r>
      <w:r w:rsidR="003008C8">
        <w:rPr>
          <w:rFonts w:eastAsia="DejaVuSerifCondensed"/>
        </w:rPr>
        <w:t>.</w:t>
      </w:r>
      <w:proofErr w:type="gramEnd"/>
    </w:p>
    <w:p w:rsidR="006B3B96" w:rsidRDefault="006B3B96" w:rsidP="006B3B96">
      <w:pPr>
        <w:autoSpaceDE w:val="0"/>
        <w:autoSpaceDN w:val="0"/>
        <w:adjustRightInd w:val="0"/>
        <w:rPr>
          <w:rFonts w:eastAsia="DejaVuSerifCondensedBold"/>
          <w:b/>
          <w:bCs/>
        </w:rPr>
      </w:pPr>
    </w:p>
    <w:p w:rsidR="003008C8" w:rsidRDefault="003008C8" w:rsidP="006B3B96">
      <w:pPr>
        <w:autoSpaceDE w:val="0"/>
        <w:autoSpaceDN w:val="0"/>
        <w:adjustRightInd w:val="0"/>
        <w:rPr>
          <w:rFonts w:eastAsia="DejaVuSerifCondensedBold"/>
          <w:b/>
          <w:bCs/>
        </w:rPr>
      </w:pPr>
    </w:p>
    <w:p w:rsidR="006B3B96" w:rsidRPr="00E55830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</w:rPr>
      </w:pPr>
      <w:r w:rsidRPr="00E55830">
        <w:rPr>
          <w:rFonts w:eastAsia="DejaVuSerifCondensedBold"/>
          <w:b/>
          <w:bCs/>
        </w:rPr>
        <w:t>II. Ručitelské prohlášení</w:t>
      </w:r>
    </w:p>
    <w:p w:rsidR="00F47027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1</w:t>
      </w:r>
      <w:r>
        <w:rPr>
          <w:rFonts w:eastAsia="DejaVuSerifCondensedBold"/>
          <w:b/>
          <w:bCs/>
        </w:rPr>
        <w:t>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>Ručitel tímto závazně a neodvolatelně prohlašuje, že bezpodmínečně uhradí veškeré existující či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budoucí peněžité závazky dlužníka vyplývající ze </w:t>
      </w:r>
      <w:r w:rsidR="00F47027">
        <w:rPr>
          <w:rFonts w:eastAsia="DejaVuSerifCondensed"/>
        </w:rPr>
        <w:t>žádosti a následného výběrového řízení na základě směrnice města Velké Opatovice o fondu rozvoje bydlení.</w:t>
      </w:r>
    </w:p>
    <w:p w:rsidR="00F47027" w:rsidRDefault="00F47027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>
        <w:rPr>
          <w:rFonts w:eastAsia="DejaVuSerifCondensed"/>
        </w:rPr>
        <w:t xml:space="preserve">Žádost je ze dne……………………., žadatel touto </w:t>
      </w:r>
      <w:proofErr w:type="gramStart"/>
      <w:r>
        <w:rPr>
          <w:rFonts w:eastAsia="DejaVuSerifCondensed"/>
        </w:rPr>
        <w:t>žádostí  žádá</w:t>
      </w:r>
      <w:proofErr w:type="gramEnd"/>
      <w:r>
        <w:rPr>
          <w:rFonts w:eastAsia="DejaVuSerifCondensed"/>
        </w:rPr>
        <w:t xml:space="preserve"> věřitele o půjčku ve výši ……………………</w:t>
      </w:r>
      <w:r w:rsidRPr="00F47027">
        <w:rPr>
          <w:rFonts w:eastAsia="DejaVuSerifCondensed"/>
        </w:rPr>
        <w:t>na</w:t>
      </w:r>
      <w:r>
        <w:rPr>
          <w:rFonts w:eastAsia="DejaVuSerifCondensed"/>
        </w:rPr>
        <w:t xml:space="preserve">   účel  ..................</w:t>
      </w:r>
      <w:r w:rsidRPr="00F47027">
        <w:rPr>
          <w:rFonts w:eastAsia="DejaVuSerifCondensed"/>
        </w:rPr>
        <w:t>………………………………………………………..</w:t>
      </w:r>
    </w:p>
    <w:p w:rsidR="00F47027" w:rsidRPr="00F47027" w:rsidRDefault="00F47027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>
        <w:rPr>
          <w:rFonts w:eastAsia="DejaVuSerifCondensed"/>
        </w:rPr>
        <w:t>………………………………………………………………………………………………….</w:t>
      </w:r>
    </w:p>
    <w:p w:rsidR="006B3B96" w:rsidRPr="00E55830" w:rsidRDefault="00F47027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F47027">
        <w:rPr>
          <w:rFonts w:eastAsia="DejaVuSerifCondensed"/>
        </w:rPr>
        <w:t>Ručitel prohlašuje, že uhradí veškeré</w:t>
      </w:r>
      <w:r w:rsidR="006B3B96" w:rsidRPr="00F47027">
        <w:rPr>
          <w:rFonts w:eastAsia="DejaVuSerifCondensed"/>
        </w:rPr>
        <w:t xml:space="preserve"> </w:t>
      </w:r>
      <w:r w:rsidR="006B3B96" w:rsidRPr="00E55830">
        <w:rPr>
          <w:rFonts w:eastAsia="DejaVuSerifCondensed"/>
        </w:rPr>
        <w:t>závazky, které vzniknou na základě</w:t>
      </w:r>
      <w:r>
        <w:rPr>
          <w:rFonts w:eastAsia="DejaVuSerifCondensed"/>
        </w:rPr>
        <w:t xml:space="preserve"> smlouvy, která bude výsledkem výběrového řízení</w:t>
      </w:r>
      <w:r w:rsidR="006B3B96" w:rsidRPr="00E55830">
        <w:rPr>
          <w:rFonts w:eastAsia="DejaVuSerifCondensed"/>
        </w:rPr>
        <w:t xml:space="preserve">, které nesplní dlužník, a to do celkové výše </w:t>
      </w:r>
      <w:r w:rsidR="006B3B96">
        <w:rPr>
          <w:rFonts w:eastAsia="DejaVuSerifCondensed"/>
        </w:rPr>
        <w:t>…………</w:t>
      </w:r>
      <w:r>
        <w:rPr>
          <w:rFonts w:eastAsia="DejaVuSerifCondensed"/>
        </w:rPr>
        <w:t>…</w:t>
      </w:r>
      <w:r w:rsidR="006B3B96" w:rsidRPr="00E55830">
        <w:rPr>
          <w:rFonts w:eastAsia="DejaVuSerifCondensed"/>
        </w:rPr>
        <w:t xml:space="preserve"> Kč. </w:t>
      </w:r>
      <w:r w:rsidR="006B3B96">
        <w:rPr>
          <w:rFonts w:eastAsia="DejaVuSerifCondensed"/>
        </w:rPr>
        <w:t xml:space="preserve">  </w:t>
      </w:r>
      <w:r w:rsidR="006B3B96" w:rsidRPr="00E55830">
        <w:rPr>
          <w:rFonts w:eastAsia="DejaVuSerifCondensed"/>
        </w:rPr>
        <w:t>Peněžitými</w:t>
      </w:r>
      <w:r w:rsidR="006B3B96">
        <w:rPr>
          <w:rFonts w:eastAsia="DejaVuSerifCondensed"/>
        </w:rPr>
        <w:t xml:space="preserve"> </w:t>
      </w:r>
      <w:r w:rsidR="006B3B96" w:rsidRPr="00E55830">
        <w:rPr>
          <w:rFonts w:eastAsia="DejaVuSerifCondensed"/>
        </w:rPr>
        <w:t xml:space="preserve">závazky se rozumí zejména splátky dlužníka, náklady na poskytnutí </w:t>
      </w:r>
      <w:r w:rsidR="006B3B96">
        <w:rPr>
          <w:rFonts w:eastAsia="DejaVuSerifCondensed"/>
        </w:rPr>
        <w:t>půjčky</w:t>
      </w:r>
      <w:r w:rsidR="006B3B96" w:rsidRPr="00E55830">
        <w:rPr>
          <w:rFonts w:eastAsia="DejaVuSerifCondensed"/>
        </w:rPr>
        <w:t xml:space="preserve"> a sankční závazky</w:t>
      </w:r>
      <w:r w:rsidR="006B3B96">
        <w:rPr>
          <w:rFonts w:eastAsia="DejaVuSerifCondensed"/>
        </w:rPr>
        <w:t xml:space="preserve">  </w:t>
      </w:r>
      <w:r w:rsidR="006B3B96" w:rsidRPr="00E55830">
        <w:rPr>
          <w:rFonts w:eastAsia="DejaVuSerifCondensed"/>
        </w:rPr>
        <w:t xml:space="preserve"> dlužníka</w:t>
      </w:r>
      <w:r w:rsidR="006B3B96">
        <w:rPr>
          <w:rFonts w:eastAsia="DejaVuSerifCondensed"/>
        </w:rPr>
        <w:t xml:space="preserve"> </w:t>
      </w:r>
      <w:r w:rsidR="006B3B96" w:rsidRPr="00E55830">
        <w:rPr>
          <w:rFonts w:eastAsia="DejaVuSerifCondensed"/>
        </w:rPr>
        <w:t>a příslušenství.</w:t>
      </w:r>
    </w:p>
    <w:p w:rsidR="006B3B96" w:rsidRPr="00F47027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2.</w:t>
      </w:r>
      <w:r>
        <w:rPr>
          <w:rFonts w:eastAsia="DejaVuSerifCondensedBold"/>
          <w:b/>
          <w:bCs/>
        </w:rPr>
        <w:t>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 xml:space="preserve">Ručitel se zavazuje bezpodmínečně uhradit každou pohledávku věřitele ze smlouvy o </w:t>
      </w:r>
      <w:r>
        <w:rPr>
          <w:rFonts w:eastAsia="DejaVuSerifCondensed"/>
        </w:rPr>
        <w:t xml:space="preserve">půjčce </w:t>
      </w:r>
      <w:r w:rsidRPr="00E55830">
        <w:rPr>
          <w:rFonts w:eastAsia="DejaVuSerifCondensed"/>
        </w:rPr>
        <w:t xml:space="preserve">včetně příslušenství, </w:t>
      </w:r>
      <w:r w:rsidR="00C0756D" w:rsidRPr="00F47027">
        <w:rPr>
          <w:rFonts w:eastAsia="DejaVuSerifCondensed"/>
        </w:rPr>
        <w:t xml:space="preserve">nesplní-li dlužník v přiměřené lhůtě dluh, navzdory výzvě věřitele zaslané dlužníkovi, </w:t>
      </w:r>
      <w:r w:rsidRPr="00F47027">
        <w:rPr>
          <w:rFonts w:eastAsia="DejaVuSerifCondensed"/>
        </w:rPr>
        <w:t>a to do celkové výše částky ručení a nejpozději do 1</w:t>
      </w:r>
      <w:r w:rsidR="00F47027">
        <w:rPr>
          <w:rFonts w:eastAsia="DejaVuSerifCondensed"/>
        </w:rPr>
        <w:t>5</w:t>
      </w:r>
      <w:r w:rsidRPr="00F47027">
        <w:rPr>
          <w:rFonts w:eastAsia="DejaVuSerifCondensed"/>
        </w:rPr>
        <w:t xml:space="preserve"> dnů od</w:t>
      </w:r>
      <w:r w:rsidR="00C0756D" w:rsidRPr="00F47027">
        <w:rPr>
          <w:rFonts w:eastAsia="DejaVuSerifCondensed"/>
        </w:rPr>
        <w:t>e dne, kdy věřitel ručitele vyzve k plnění</w:t>
      </w:r>
      <w:r w:rsidRPr="00F47027">
        <w:rPr>
          <w:rFonts w:eastAsia="DejaVuSerifCondensed"/>
        </w:rPr>
        <w:t>.</w:t>
      </w:r>
      <w:r w:rsidR="00C0756D" w:rsidRPr="00F47027">
        <w:rPr>
          <w:rFonts w:eastAsia="DejaVuSerifCondensed"/>
        </w:rPr>
        <w:t xml:space="preserve"> Ručitel se zavazuje uhradit pohledávku i v případě, kdy výzvy věřitele zaslané dlužníkovi není třeba v souladu s § 2021.</w:t>
      </w:r>
    </w:p>
    <w:p w:rsidR="006B3B96" w:rsidRPr="00C0756D" w:rsidRDefault="006B3B96" w:rsidP="006B3B96">
      <w:pPr>
        <w:autoSpaceDE w:val="0"/>
        <w:autoSpaceDN w:val="0"/>
        <w:adjustRightInd w:val="0"/>
        <w:jc w:val="both"/>
        <w:rPr>
          <w:rFonts w:eastAsia="DejaVuSerifCondensed"/>
          <w:strike/>
        </w:rPr>
      </w:pPr>
      <w:r w:rsidRPr="00E55830">
        <w:rPr>
          <w:rFonts w:eastAsia="DejaVuSerifCondensedBold"/>
          <w:b/>
          <w:bCs/>
        </w:rPr>
        <w:t>3</w:t>
      </w:r>
      <w:r>
        <w:rPr>
          <w:rFonts w:eastAsia="DejaVuSerifCondensedBold"/>
          <w:b/>
          <w:bCs/>
        </w:rPr>
        <w:t>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>Veškerá doručení v souvislosti s touto smlouvou se budou uskutečňovat písemně na adresy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smluvních stran uvedených v čl. 1 této smlouvy. </w:t>
      </w:r>
      <w:r w:rsidRPr="00C0756D">
        <w:rPr>
          <w:rFonts w:eastAsia="DejaVuSerifCondensed"/>
        </w:rPr>
        <w:t xml:space="preserve">Písemnost určená ručiteli se považuje za doručenou </w:t>
      </w:r>
      <w:r w:rsidR="00F47027">
        <w:rPr>
          <w:rFonts w:eastAsia="DejaVuSerifCondensed"/>
        </w:rPr>
        <w:t>10</w:t>
      </w:r>
      <w:r w:rsidRPr="00C0756D">
        <w:rPr>
          <w:rFonts w:eastAsia="DejaVuSerifCondensed"/>
        </w:rPr>
        <w:t xml:space="preserve"> dn</w:t>
      </w:r>
      <w:r w:rsidR="00F47027">
        <w:rPr>
          <w:rFonts w:eastAsia="DejaVuSerifCondensed"/>
        </w:rPr>
        <w:t>ů</w:t>
      </w:r>
      <w:bookmarkStart w:id="0" w:name="_GoBack"/>
      <w:bookmarkEnd w:id="0"/>
      <w:r w:rsidRPr="00C0756D">
        <w:rPr>
          <w:rFonts w:eastAsia="DejaVuSerifCondensed"/>
        </w:rPr>
        <w:t xml:space="preserve"> po odeslání doporučenou poštou na příslušnou adresu.</w:t>
      </w:r>
      <w:r w:rsidRPr="00C0756D">
        <w:rPr>
          <w:rFonts w:eastAsia="DejaVuSerifCondensed"/>
          <w:strike/>
        </w:rPr>
        <w:t xml:space="preserve"> 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Bold"/>
          <w:b/>
          <w:bCs/>
        </w:rPr>
      </w:pPr>
    </w:p>
    <w:p w:rsidR="006B3B96" w:rsidRPr="00E55830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</w:rPr>
      </w:pPr>
      <w:r>
        <w:rPr>
          <w:rFonts w:eastAsia="DejaVuSerifCondensedBold"/>
          <w:b/>
          <w:bCs/>
        </w:rPr>
        <w:t>I</w:t>
      </w:r>
      <w:r w:rsidRPr="00E55830">
        <w:rPr>
          <w:rFonts w:eastAsia="DejaVuSerifCondensedBold"/>
          <w:b/>
          <w:bCs/>
        </w:rPr>
        <w:t>II. Osobní údaje</w:t>
      </w:r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1</w:t>
      </w:r>
      <w:r>
        <w:rPr>
          <w:rFonts w:eastAsia="DejaVuSerifCondensedBold"/>
          <w:b/>
          <w:bCs/>
        </w:rPr>
        <w:t xml:space="preserve">.) </w:t>
      </w:r>
      <w:r w:rsidRPr="00E55830">
        <w:rPr>
          <w:rFonts w:eastAsia="DejaVuSerifCondensed"/>
        </w:rPr>
        <w:t xml:space="preserve">Ručitel poskytuje </w:t>
      </w:r>
      <w:r>
        <w:rPr>
          <w:rFonts w:eastAsia="DejaVuSerifCondensed"/>
        </w:rPr>
        <w:t>věřitel</w:t>
      </w:r>
      <w:r w:rsidRPr="00E55830">
        <w:rPr>
          <w:rFonts w:eastAsia="DejaVuSerifCondensed"/>
        </w:rPr>
        <w:t xml:space="preserve">i osobní údaje a uděluje </w:t>
      </w:r>
      <w:r>
        <w:rPr>
          <w:rFonts w:eastAsia="DejaVuSerifCondensed"/>
        </w:rPr>
        <w:t>mu</w:t>
      </w:r>
      <w:r w:rsidRPr="00E55830">
        <w:rPr>
          <w:rFonts w:eastAsia="DejaVuSerifCondensed"/>
        </w:rPr>
        <w:t xml:space="preserve"> souhlas se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zpracováním těchto údajů.</w:t>
      </w:r>
      <w:r>
        <w:rPr>
          <w:rFonts w:eastAsia="DejaVuSerifCondensed"/>
        </w:rPr>
        <w:t xml:space="preserve"> Tyto</w:t>
      </w:r>
      <w:r w:rsidRPr="00E55830">
        <w:rPr>
          <w:rFonts w:eastAsia="DejaVuSerifCondensed"/>
        </w:rPr>
        <w:t xml:space="preserve"> </w:t>
      </w:r>
      <w:r>
        <w:rPr>
          <w:rFonts w:eastAsia="DejaVuSerifCondensed"/>
        </w:rPr>
        <w:t>věřit</w:t>
      </w:r>
      <w:r w:rsidRPr="00E55830">
        <w:rPr>
          <w:rFonts w:eastAsia="DejaVuSerifCondensed"/>
        </w:rPr>
        <w:t xml:space="preserve">el uchová ve své evidenci po </w:t>
      </w:r>
      <w:proofErr w:type="gramStart"/>
      <w:r w:rsidRPr="00E55830">
        <w:rPr>
          <w:rFonts w:eastAsia="DejaVuSerifCondensed"/>
        </w:rPr>
        <w:t>dobu, po</w:t>
      </w:r>
      <w:proofErr w:type="gramEnd"/>
      <w:r w:rsidRPr="00E55830">
        <w:rPr>
          <w:rFonts w:eastAsia="DejaVuSerifCondensed"/>
        </w:rPr>
        <w:t xml:space="preserve"> kterou je to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nezbytné pro ochranu </w:t>
      </w:r>
      <w:r>
        <w:rPr>
          <w:rFonts w:eastAsia="DejaVuSerifCondensed"/>
        </w:rPr>
        <w:t xml:space="preserve">jeho </w:t>
      </w:r>
      <w:r w:rsidR="00F47027">
        <w:rPr>
          <w:rFonts w:eastAsia="DejaVuSerifCondensed"/>
        </w:rPr>
        <w:t xml:space="preserve">zájmů </w:t>
      </w:r>
      <w:r w:rsidRPr="00E55830">
        <w:rPr>
          <w:rFonts w:eastAsia="DejaVuSerifCondensed"/>
        </w:rPr>
        <w:t>resp. po kterou to vyžadují</w:t>
      </w:r>
      <w:r w:rsidR="00F47027">
        <w:rPr>
          <w:rFonts w:eastAsia="DejaVuSerifCondensed"/>
        </w:rPr>
        <w:t xml:space="preserve"> obecně závazné právní předpisy </w:t>
      </w:r>
      <w:r w:rsidRPr="00E55830">
        <w:rPr>
          <w:rFonts w:eastAsia="DejaVuSerifCondensed"/>
        </w:rPr>
        <w:t xml:space="preserve"> a</w:t>
      </w:r>
      <w:r>
        <w:rPr>
          <w:rFonts w:eastAsia="DejaVuSerifCondensed"/>
        </w:rPr>
        <w:t xml:space="preserve">  </w:t>
      </w:r>
      <w:r w:rsidRPr="00E55830">
        <w:rPr>
          <w:rFonts w:eastAsia="DejaVuSerifCondensed"/>
        </w:rPr>
        <w:t xml:space="preserve"> bude tyto údaje využívat výlučně pro zajišťování svých  </w:t>
      </w:r>
      <w:proofErr w:type="gramStart"/>
      <w:r w:rsidRPr="00E55830">
        <w:rPr>
          <w:rFonts w:eastAsia="DejaVuSerifCondensed"/>
        </w:rPr>
        <w:t>potřeb.</w:t>
      </w:r>
      <w:proofErr w:type="gramEnd"/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2</w:t>
      </w:r>
      <w:r>
        <w:rPr>
          <w:rFonts w:eastAsia="DejaVuSerifCondensedBold"/>
          <w:b/>
          <w:bCs/>
        </w:rPr>
        <w:t xml:space="preserve">.) 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>Ručitel má právo na poskytnutí informací o zapracovávaných osobních údajích a</w:t>
      </w:r>
      <w:r w:rsidR="00F47027">
        <w:rPr>
          <w:rFonts w:eastAsia="DejaVuSerifCondensed"/>
        </w:rPr>
        <w:t xml:space="preserve"> to</w:t>
      </w:r>
      <w:r w:rsidRPr="00E55830">
        <w:rPr>
          <w:rFonts w:eastAsia="DejaVuSerifCondensed"/>
        </w:rPr>
        <w:t xml:space="preserve"> na základě písemné žádosti. Ručitel je srozuměn s tím, že v případě, že poruší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svůj závazek podle tohoto prohlášení, věřitel je oprávněn poskytnout tyto informace spolu s</w:t>
      </w:r>
      <w:r>
        <w:rPr>
          <w:rFonts w:eastAsia="DejaVuSerifCondensed"/>
        </w:rPr>
        <w:t> </w:t>
      </w:r>
      <w:r w:rsidRPr="00E55830">
        <w:rPr>
          <w:rFonts w:eastAsia="DejaVuSerifCondensed"/>
        </w:rPr>
        <w:t>osobními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údaji ručitele v nezbytném rozsahu třetím osobám za účelem ochrany svých práv a oprávněných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zájmů.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Bold"/>
          <w:b/>
          <w:bCs/>
        </w:rPr>
      </w:pPr>
    </w:p>
    <w:p w:rsidR="006B3B96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</w:rPr>
      </w:pPr>
    </w:p>
    <w:p w:rsidR="006B3B96" w:rsidRPr="00E55830" w:rsidRDefault="006B3B96" w:rsidP="006B3B96">
      <w:pPr>
        <w:autoSpaceDE w:val="0"/>
        <w:autoSpaceDN w:val="0"/>
        <w:adjustRightInd w:val="0"/>
        <w:jc w:val="center"/>
        <w:rPr>
          <w:rFonts w:eastAsia="DejaVuSerifCondensedBold"/>
          <w:b/>
          <w:bCs/>
        </w:rPr>
      </w:pPr>
      <w:r w:rsidRPr="00E55830">
        <w:rPr>
          <w:rFonts w:eastAsia="DejaVuSerifCondensedBold"/>
          <w:b/>
          <w:bCs/>
        </w:rPr>
        <w:t>IV. Závěrečná ustanovení</w:t>
      </w:r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1</w:t>
      </w:r>
      <w:r>
        <w:rPr>
          <w:rFonts w:eastAsia="DejaVuSerifCondensedBold"/>
          <w:b/>
          <w:bCs/>
        </w:rPr>
        <w:t>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 xml:space="preserve">Ručitel tímto výslovně prohlašuje, že se seznámil se zněním této smlouvy a její 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 xml:space="preserve">obsah je mu </w:t>
      </w:r>
      <w:r>
        <w:rPr>
          <w:rFonts w:eastAsia="DejaVuSerifCondensed"/>
        </w:rPr>
        <w:t xml:space="preserve">  </w:t>
      </w:r>
      <w:r w:rsidRPr="00E55830">
        <w:rPr>
          <w:rFonts w:eastAsia="DejaVuSerifCondensed"/>
        </w:rPr>
        <w:t>znám.</w:t>
      </w:r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2</w:t>
      </w:r>
      <w:r>
        <w:rPr>
          <w:rFonts w:eastAsia="DejaVuSerifCondensedBold"/>
          <w:b/>
          <w:bCs/>
        </w:rPr>
        <w:t>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 xml:space="preserve">Ručitel bude věřitele včas informovat o jakékoli změně </w:t>
      </w:r>
      <w:r>
        <w:rPr>
          <w:rFonts w:eastAsia="DejaVuSerifCondensed"/>
        </w:rPr>
        <w:t>své</w:t>
      </w:r>
      <w:r w:rsidRPr="00E55830">
        <w:rPr>
          <w:rFonts w:eastAsia="DejaVuSerifCondensed"/>
        </w:rPr>
        <w:t xml:space="preserve"> adresy, resp. adresy pro doručování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poštovních zásilek.</w:t>
      </w:r>
    </w:p>
    <w:p w:rsidR="006B3B96" w:rsidRPr="00E55830" w:rsidRDefault="006B3B96" w:rsidP="006B3B96">
      <w:pPr>
        <w:autoSpaceDE w:val="0"/>
        <w:autoSpaceDN w:val="0"/>
        <w:adjustRightInd w:val="0"/>
        <w:jc w:val="both"/>
        <w:rPr>
          <w:rFonts w:eastAsia="DejaVuSerifCondensed"/>
        </w:rPr>
      </w:pPr>
      <w:r w:rsidRPr="00E55830">
        <w:rPr>
          <w:rFonts w:eastAsia="DejaVuSerifCondensedBold"/>
          <w:b/>
          <w:bCs/>
        </w:rPr>
        <w:t>3</w:t>
      </w:r>
      <w:r>
        <w:rPr>
          <w:rFonts w:eastAsia="DejaVuSerifCondensedBold"/>
          <w:b/>
          <w:bCs/>
        </w:rPr>
        <w:t>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 xml:space="preserve">Ručitel prohlašuje, že </w:t>
      </w:r>
      <w:r w:rsidR="00F47027">
        <w:rPr>
          <w:rFonts w:eastAsia="DejaVuSerifCondensed"/>
        </w:rPr>
        <w:t xml:space="preserve">toto </w:t>
      </w:r>
      <w:r w:rsidR="00480789" w:rsidRPr="00F47027">
        <w:rPr>
          <w:rFonts w:eastAsia="DejaVuSerifCondensed"/>
        </w:rPr>
        <w:t>zajištění dluhu</w:t>
      </w:r>
      <w:r w:rsidRPr="00F47027"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je projevem je</w:t>
      </w:r>
      <w:r>
        <w:rPr>
          <w:rFonts w:eastAsia="DejaVuSerifCondensed"/>
        </w:rPr>
        <w:t>ho</w:t>
      </w:r>
      <w:r w:rsidRPr="00E55830">
        <w:rPr>
          <w:rFonts w:eastAsia="DejaVuSerifCondensed"/>
        </w:rPr>
        <w:t xml:space="preserve"> svobodné, vážné, určité a</w:t>
      </w:r>
      <w:r>
        <w:rPr>
          <w:rFonts w:eastAsia="DejaVuSerifCondensed"/>
        </w:rPr>
        <w:t xml:space="preserve"> </w:t>
      </w:r>
      <w:r w:rsidRPr="00E55830">
        <w:rPr>
          <w:rFonts w:eastAsia="DejaVuSerifCondensed"/>
        </w:rPr>
        <w:t>srozumitelné vůle, že ji uzavír</w:t>
      </w:r>
      <w:r>
        <w:rPr>
          <w:rFonts w:eastAsia="DejaVuSerifCondensed"/>
        </w:rPr>
        <w:t>á</w:t>
      </w:r>
      <w:r w:rsidRPr="00E55830">
        <w:rPr>
          <w:rFonts w:eastAsia="DejaVuSerifCondensed"/>
        </w:rPr>
        <w:t xml:space="preserve"> dobrovolně, nikoli v tísni, pod nátlakem nebo za nápadně</w:t>
      </w:r>
      <w:r>
        <w:rPr>
          <w:rFonts w:eastAsia="DejaVuSerifCondensed"/>
        </w:rPr>
        <w:t xml:space="preserve"> j</w:t>
      </w:r>
      <w:r w:rsidRPr="00E55830">
        <w:rPr>
          <w:rFonts w:eastAsia="DejaVuSerifCondensed"/>
        </w:rPr>
        <w:t>ednostranně nevýhodných podmínek, na důkaz čehož připojuje svůj podpis.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>
        <w:rPr>
          <w:rFonts w:eastAsia="DejaVuSerifCondensedBold"/>
          <w:b/>
          <w:bCs/>
        </w:rPr>
        <w:t>4.)</w:t>
      </w:r>
      <w:r w:rsidRPr="00E55830">
        <w:rPr>
          <w:rFonts w:eastAsia="DejaVuSerifCondensedBold"/>
          <w:b/>
          <w:bCs/>
        </w:rPr>
        <w:t xml:space="preserve"> </w:t>
      </w:r>
      <w:r w:rsidRPr="00E55830">
        <w:rPr>
          <w:rFonts w:eastAsia="DejaVuSerifCondensed"/>
        </w:rPr>
        <w:t>Toto prohlášení je vyhotoveno ve dvou stejnopisech, přičemž jeden stejnopis je určen pro věřitele</w:t>
      </w:r>
      <w:r>
        <w:rPr>
          <w:rFonts w:eastAsia="DejaVuSerifCondensed"/>
        </w:rPr>
        <w:t xml:space="preserve">/ úvěrujícího </w:t>
      </w:r>
      <w:r w:rsidRPr="00E55830">
        <w:rPr>
          <w:rFonts w:eastAsia="DejaVuSerifCondensed"/>
        </w:rPr>
        <w:t xml:space="preserve">a druhý </w:t>
      </w:r>
      <w:r>
        <w:rPr>
          <w:rFonts w:eastAsia="DejaVuSerifCondensed"/>
        </w:rPr>
        <w:t>pro dlužníka/úvěrovaného</w:t>
      </w:r>
      <w:r w:rsidRPr="00E55830">
        <w:rPr>
          <w:rFonts w:eastAsia="DejaVuSerifCondensed"/>
        </w:rPr>
        <w:t>. Ručitel obdrží kopii ručitelského prohlášení.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Pr="00E55830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proofErr w:type="gramStart"/>
      <w:r w:rsidRPr="00E55830">
        <w:rPr>
          <w:rFonts w:eastAsia="DejaVuSerifCondensed"/>
        </w:rPr>
        <w:t>V _______________ , dne</w:t>
      </w:r>
      <w:proofErr w:type="gramEnd"/>
      <w:r w:rsidRPr="00E55830">
        <w:rPr>
          <w:rFonts w:eastAsia="DejaVuSerifCondensed"/>
        </w:rPr>
        <w:t xml:space="preserve"> ______________</w:t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  <w:r w:rsidRPr="00E55830">
        <w:rPr>
          <w:rFonts w:eastAsia="DejaVuSerifCondensed"/>
        </w:rPr>
        <w:t>___________________________________</w:t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</w:p>
    <w:p w:rsidR="006B3B96" w:rsidRDefault="006B3B96" w:rsidP="006B3B96">
      <w:pPr>
        <w:autoSpaceDE w:val="0"/>
        <w:autoSpaceDN w:val="0"/>
        <w:adjustRightInd w:val="0"/>
        <w:ind w:left="708" w:firstLine="708"/>
        <w:rPr>
          <w:rFonts w:eastAsia="DejaVuSerifCondensed"/>
        </w:rPr>
      </w:pPr>
      <w:r>
        <w:rPr>
          <w:rFonts w:eastAsia="DejaVuSerifCondensed"/>
        </w:rPr>
        <w:t>Ručitel</w:t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  <w:r>
        <w:rPr>
          <w:rFonts w:eastAsia="DejaVuSerifCondensed"/>
        </w:rPr>
        <w:tab/>
      </w:r>
    </w:p>
    <w:p w:rsidR="006B3B96" w:rsidRDefault="006B3B96" w:rsidP="006B3B96">
      <w:pPr>
        <w:autoSpaceDE w:val="0"/>
        <w:autoSpaceDN w:val="0"/>
        <w:adjustRightInd w:val="0"/>
        <w:rPr>
          <w:rFonts w:eastAsia="DejaVuSerifCondensed"/>
        </w:rPr>
      </w:pPr>
    </w:p>
    <w:p w:rsidR="00A939C0" w:rsidRDefault="00A939C0"/>
    <w:sectPr w:rsidR="00A9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96"/>
    <w:rsid w:val="003008C8"/>
    <w:rsid w:val="00480789"/>
    <w:rsid w:val="006B3B96"/>
    <w:rsid w:val="00A939C0"/>
    <w:rsid w:val="00C0756D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0B14-74E5-4C0B-B585-321BA2B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0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8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Moučková</dc:creator>
  <cp:keywords/>
  <dc:description/>
  <cp:lastModifiedBy>Jitka Moučková</cp:lastModifiedBy>
  <cp:revision>2</cp:revision>
  <cp:lastPrinted>2021-02-03T08:50:00Z</cp:lastPrinted>
  <dcterms:created xsi:type="dcterms:W3CDTF">2021-02-10T06:11:00Z</dcterms:created>
  <dcterms:modified xsi:type="dcterms:W3CDTF">2021-02-10T06:11:00Z</dcterms:modified>
</cp:coreProperties>
</file>